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10778" w14:textId="77777777" w:rsidR="00C22F6A" w:rsidRDefault="00EE6979" w:rsidP="00AC084E">
      <w:pPr>
        <w:pStyle w:val="Title"/>
      </w:pPr>
      <w:r>
        <w:t>Things to know about online abuse</w:t>
      </w:r>
    </w:p>
    <w:p w14:paraId="0BCACD5B" w14:textId="77777777" w:rsidR="00AC084E" w:rsidRDefault="00AC084E">
      <w:pPr>
        <w:spacing w:after="160" w:line="300" w:lineRule="auto"/>
        <w:rPr>
          <w:b/>
          <w:bCs/>
        </w:rPr>
      </w:pPr>
    </w:p>
    <w:p w14:paraId="47B8733D" w14:textId="77D39A13" w:rsidR="00C22F6A" w:rsidRDefault="00EE6979">
      <w:pPr>
        <w:spacing w:after="160" w:line="300" w:lineRule="auto"/>
      </w:pPr>
      <w:r>
        <w:rPr>
          <w:b/>
          <w:bCs/>
        </w:rPr>
        <w:t>Online abuse is abuse that is made possible, or made easier, by using technology</w:t>
      </w:r>
      <w:r>
        <w:t xml:space="preserve"> (also known as technology-facilitated abuse). These behaviours often happen in tandem with other abuse that occurs in-person.</w:t>
      </w:r>
    </w:p>
    <w:p w14:paraId="0A29D38A" w14:textId="77777777" w:rsidR="00C22F6A" w:rsidRDefault="00EE6979">
      <w:pPr>
        <w:pStyle w:val="Heading1"/>
      </w:pPr>
      <w:r>
        <w:t>What is online abuse?</w:t>
      </w:r>
    </w:p>
    <w:p w14:paraId="01A50996" w14:textId="77777777" w:rsidR="00C22F6A" w:rsidRDefault="00EE6979">
      <w:pPr>
        <w:spacing w:after="160" w:line="300" w:lineRule="auto"/>
      </w:pPr>
      <w:r>
        <w:t>Technology can enable a range of existing abusive behaviours (see: Sexual assault, Sexual harassment; see also Cyberstalking). However, some forms of abuse have emerged specifically in online environments.</w:t>
      </w:r>
    </w:p>
    <w:p w14:paraId="336D78AA" w14:textId="77777777" w:rsidR="00C22F6A" w:rsidRDefault="00EE6979">
      <w:pPr>
        <w:pStyle w:val="Heading2"/>
      </w:pPr>
      <w:r>
        <w:t>Using technology to track or control someone</w:t>
      </w:r>
    </w:p>
    <w:p w14:paraId="09BADBF1" w14:textId="77777777" w:rsidR="00C22F6A" w:rsidRDefault="00EE6979">
      <w:pPr>
        <w:spacing w:after="160" w:line="300" w:lineRule="auto"/>
      </w:pPr>
      <w:r>
        <w:t>This can include:</w:t>
      </w:r>
    </w:p>
    <w:p w14:paraId="609464C8" w14:textId="77777777" w:rsidR="00C22F6A" w:rsidRDefault="00EE6979">
      <w:pPr>
        <w:pStyle w:val="ListParagraph"/>
        <w:numPr>
          <w:ilvl w:val="0"/>
          <w:numId w:val="2"/>
        </w:numPr>
        <w:spacing w:after="120" w:line="300" w:lineRule="auto"/>
      </w:pPr>
      <w:r>
        <w:t>unauthorised access to digital devices,</w:t>
      </w:r>
    </w:p>
    <w:p w14:paraId="37EB4601" w14:textId="77777777" w:rsidR="00C22F6A" w:rsidRDefault="00EE6979">
      <w:pPr>
        <w:pStyle w:val="ListParagraph"/>
        <w:numPr>
          <w:ilvl w:val="0"/>
          <w:numId w:val="2"/>
        </w:numPr>
        <w:spacing w:after="120" w:line="300" w:lineRule="auto"/>
      </w:pPr>
      <w:r>
        <w:t>gathering information about a person without their knowledge,</w:t>
      </w:r>
    </w:p>
    <w:p w14:paraId="57E96177" w14:textId="77777777" w:rsidR="00C22F6A" w:rsidRDefault="00EE6979">
      <w:pPr>
        <w:pStyle w:val="ListParagraph"/>
        <w:numPr>
          <w:ilvl w:val="0"/>
          <w:numId w:val="2"/>
        </w:numPr>
        <w:spacing w:after="120" w:line="300" w:lineRule="auto"/>
      </w:pPr>
      <w:r>
        <w:t>or seeking to restrict them.</w:t>
      </w:r>
    </w:p>
    <w:p w14:paraId="2F4CE88D" w14:textId="77777777" w:rsidR="00C22F6A" w:rsidRDefault="00EE6979">
      <w:pPr>
        <w:spacing w:after="160" w:line="300" w:lineRule="auto"/>
      </w:pPr>
      <w:r>
        <w:t xml:space="preserve">In Victoria, it is a criminal act to knowingly install, use or maintain surveillance devices to track a person’s location without their consent under the </w:t>
      </w:r>
      <w:r>
        <w:rPr>
          <w:i/>
          <w:iCs/>
        </w:rPr>
        <w:t>Surveillance Devices Act 1999</w:t>
      </w:r>
      <w:r>
        <w:t xml:space="preserve"> (Vic). Even if consent is initially given to share location or account details, using these details against you is not okay. Learn more about </w:t>
      </w:r>
      <w:hyperlink r:id="rId8" w:history="1">
        <w:r>
          <w:rPr>
            <w:rStyle w:val="Hyperlink"/>
          </w:rPr>
          <w:t>digital coercive control</w:t>
        </w:r>
      </w:hyperlink>
      <w:r>
        <w:t xml:space="preserve"> and </w:t>
      </w:r>
      <w:hyperlink r:id="rId9" w:history="1">
        <w:r>
          <w:rPr>
            <w:rStyle w:val="Hyperlink"/>
          </w:rPr>
          <w:t>location sharing</w:t>
        </w:r>
      </w:hyperlink>
      <w:r>
        <w:t>.</w:t>
      </w:r>
    </w:p>
    <w:p w14:paraId="3482264A" w14:textId="77777777" w:rsidR="00C22F6A" w:rsidRDefault="00EE6979">
      <w:pPr>
        <w:spacing w:after="160" w:line="300" w:lineRule="auto"/>
      </w:pPr>
      <w:r>
        <w:t>Research indicates that some people are more likely to experience online abuse than others. This includes women and girls, Aboriginal and Torres Strait Islander women, women from culturally and linguistically diverse backgrounds, women with disability, LGBTIQA+ communities, and women in rural areas. This could look like:</w:t>
      </w:r>
    </w:p>
    <w:p w14:paraId="0003C026" w14:textId="77777777" w:rsidR="00C22F6A" w:rsidRDefault="00EE6979">
      <w:pPr>
        <w:pStyle w:val="ListParagraph"/>
        <w:numPr>
          <w:ilvl w:val="0"/>
          <w:numId w:val="2"/>
        </w:numPr>
        <w:spacing w:after="120" w:line="300" w:lineRule="auto"/>
      </w:pPr>
      <w:r>
        <w:t>using your status or identity as an excuse to have access and control over your online accounts.</w:t>
      </w:r>
    </w:p>
    <w:p w14:paraId="2AEF2E6C" w14:textId="77777777" w:rsidR="00C22F6A" w:rsidRDefault="00EE6979">
      <w:pPr>
        <w:pStyle w:val="ListParagraph"/>
        <w:numPr>
          <w:ilvl w:val="0"/>
          <w:numId w:val="2"/>
        </w:numPr>
        <w:spacing w:after="120" w:line="300" w:lineRule="auto"/>
      </w:pPr>
      <w:r>
        <w:t>threatening to out your identity online before you are ready, or sharing your deadname online.</w:t>
      </w:r>
    </w:p>
    <w:p w14:paraId="34D4BD0E" w14:textId="77777777" w:rsidR="00C22F6A" w:rsidRDefault="00EE6979">
      <w:pPr>
        <w:pStyle w:val="Heading2"/>
      </w:pPr>
      <w:r>
        <w:t>Using technology to coerce someone into sexual acts, or sharing sexual imagery without consent</w:t>
      </w:r>
    </w:p>
    <w:p w14:paraId="60657EE3" w14:textId="77777777" w:rsidR="00C22F6A" w:rsidRDefault="00EE6979">
      <w:pPr>
        <w:spacing w:after="160" w:line="300" w:lineRule="auto"/>
      </w:pPr>
      <w:r>
        <w:t>This can include:</w:t>
      </w:r>
    </w:p>
    <w:p w14:paraId="30C1C6E2" w14:textId="77777777" w:rsidR="00C22F6A" w:rsidRDefault="00EE6979">
      <w:pPr>
        <w:pStyle w:val="ListParagraph"/>
        <w:numPr>
          <w:ilvl w:val="0"/>
          <w:numId w:val="2"/>
        </w:numPr>
        <w:spacing w:after="120" w:line="300" w:lineRule="auto"/>
      </w:pPr>
      <w:r>
        <w:lastRenderedPageBreak/>
        <w:t xml:space="preserve">Image-based abuse such as sharing, or threatening to share, an intimate image or video of you without your consent. ‘Revenge porn’ is one example of this. Read more about </w:t>
      </w:r>
      <w:hyperlink r:id="rId10" w:history="1">
        <w:r>
          <w:rPr>
            <w:rStyle w:val="Hyperlink"/>
          </w:rPr>
          <w:t>image-based abuse</w:t>
        </w:r>
      </w:hyperlink>
      <w:r>
        <w:t>.</w:t>
      </w:r>
    </w:p>
    <w:p w14:paraId="14F7AA5D" w14:textId="77777777" w:rsidR="00C22F6A" w:rsidRDefault="00EE6979">
      <w:pPr>
        <w:pStyle w:val="ListParagraph"/>
        <w:numPr>
          <w:ilvl w:val="0"/>
          <w:numId w:val="2"/>
        </w:numPr>
        <w:spacing w:after="120" w:line="300" w:lineRule="auto"/>
      </w:pPr>
      <w:r>
        <w:t xml:space="preserve">Threatening someone to share intimate images or video of you unless you meet their demands, such as sending them money (‘sextortion’). Sometimes explicit images or videos can be digitally altered or generated by AI to look like you. Read more about </w:t>
      </w:r>
      <w:hyperlink r:id="rId11" w:history="1">
        <w:r>
          <w:rPr>
            <w:rStyle w:val="Hyperlink"/>
          </w:rPr>
          <w:t>dealing with sextortion</w:t>
        </w:r>
      </w:hyperlink>
      <w:r>
        <w:t>.</w:t>
      </w:r>
    </w:p>
    <w:p w14:paraId="7C4F7897" w14:textId="77777777" w:rsidR="00C22F6A" w:rsidRDefault="00EE6979">
      <w:pPr>
        <w:spacing w:after="160" w:line="300" w:lineRule="auto"/>
      </w:pPr>
      <w:r>
        <w:t xml:space="preserve">The above are criminal acts under the </w:t>
      </w:r>
      <w:r>
        <w:rPr>
          <w:i/>
          <w:iCs/>
        </w:rPr>
        <w:t>Summary Offences Act 1966</w:t>
      </w:r>
      <w:r>
        <w:t>.</w:t>
      </w:r>
    </w:p>
    <w:p w14:paraId="0FD22BA6" w14:textId="77777777" w:rsidR="00C22F6A" w:rsidRDefault="00EE6979">
      <w:pPr>
        <w:pStyle w:val="Heading1"/>
      </w:pPr>
      <w:r>
        <w:t>What are the impacts?</w:t>
      </w:r>
    </w:p>
    <w:p w14:paraId="0CE13D46" w14:textId="77777777" w:rsidR="00C22F6A" w:rsidRDefault="00EE6979">
      <w:pPr>
        <w:spacing w:after="160" w:line="300" w:lineRule="auto"/>
      </w:pPr>
      <w:r>
        <w:t>Online abuse impacts people differently. Common impacts include physical, emotional and mental health harms such as:</w:t>
      </w:r>
    </w:p>
    <w:p w14:paraId="37F86239" w14:textId="77777777" w:rsidR="00C22F6A" w:rsidRDefault="00EE6979">
      <w:pPr>
        <w:pStyle w:val="ListParagraph"/>
        <w:numPr>
          <w:ilvl w:val="0"/>
          <w:numId w:val="2"/>
        </w:numPr>
        <w:spacing w:after="120" w:line="300" w:lineRule="auto"/>
      </w:pPr>
      <w:r>
        <w:rPr>
          <w:b/>
          <w:bCs/>
        </w:rPr>
        <w:t xml:space="preserve">Physical safety concerns: </w:t>
      </w:r>
      <w:r>
        <w:t>In some cases, online abuse can escalate into offline threats or harassment, putting individuals at risk of physical harm</w:t>
      </w:r>
    </w:p>
    <w:p w14:paraId="4EDCFC99" w14:textId="77777777" w:rsidR="00C22F6A" w:rsidRDefault="00EE6979">
      <w:pPr>
        <w:pStyle w:val="ListParagraph"/>
        <w:numPr>
          <w:ilvl w:val="0"/>
          <w:numId w:val="2"/>
        </w:numPr>
        <w:spacing w:after="120" w:line="300" w:lineRule="auto"/>
      </w:pPr>
      <w:r>
        <w:t xml:space="preserve">The feeling that the </w:t>
      </w:r>
      <w:r w:rsidRPr="001A09B8">
        <w:rPr>
          <w:b/>
          <w:bCs/>
        </w:rPr>
        <w:t>abuse is ‘omnipresent’</w:t>
      </w:r>
      <w:r>
        <w:t xml:space="preserve"> – as in, there is no limit to when and where it occurs</w:t>
      </w:r>
    </w:p>
    <w:p w14:paraId="0ED355E6" w14:textId="77777777" w:rsidR="00C22F6A" w:rsidRDefault="00EE6979">
      <w:pPr>
        <w:pStyle w:val="ListParagraph"/>
        <w:numPr>
          <w:ilvl w:val="0"/>
          <w:numId w:val="2"/>
        </w:numPr>
        <w:spacing w:after="120" w:line="300" w:lineRule="auto"/>
      </w:pPr>
      <w:r>
        <w:rPr>
          <w:b/>
          <w:bCs/>
        </w:rPr>
        <w:t xml:space="preserve">Reduced online participation: </w:t>
      </w:r>
      <w:r>
        <w:t>Fear of online abuse can cause individuals to withdraw from online activities, limiting their access to information, social connections, and opportunities for self-expression</w:t>
      </w:r>
    </w:p>
    <w:p w14:paraId="5C9303A3" w14:textId="77777777" w:rsidR="00C22F6A" w:rsidRDefault="00EE6979">
      <w:pPr>
        <w:pStyle w:val="ListParagraph"/>
        <w:numPr>
          <w:ilvl w:val="0"/>
          <w:numId w:val="2"/>
        </w:numPr>
        <w:spacing w:after="120" w:line="300" w:lineRule="auto"/>
      </w:pPr>
      <w:r w:rsidRPr="001A09B8">
        <w:rPr>
          <w:b/>
          <w:bCs/>
        </w:rPr>
        <w:t>Social isolation</w:t>
      </w:r>
      <w:r>
        <w:t xml:space="preserve"> from friends, family and community</w:t>
      </w:r>
    </w:p>
    <w:p w14:paraId="0EFF6F11" w14:textId="77777777" w:rsidR="00C22F6A" w:rsidRDefault="00EE6979">
      <w:pPr>
        <w:pStyle w:val="ListParagraph"/>
        <w:numPr>
          <w:ilvl w:val="0"/>
          <w:numId w:val="2"/>
        </w:numPr>
        <w:spacing w:after="120" w:line="300" w:lineRule="auto"/>
      </w:pPr>
      <w:r w:rsidRPr="001A09B8">
        <w:rPr>
          <w:b/>
          <w:bCs/>
        </w:rPr>
        <w:t>Financial impacts</w:t>
      </w:r>
      <w:r>
        <w:t xml:space="preserve"> due to not having full access to finances, losing employment, getting into debt, or having to pay for new devices or for support services.</w:t>
      </w:r>
    </w:p>
    <w:p w14:paraId="78549366" w14:textId="77777777" w:rsidR="00C22F6A" w:rsidRDefault="00EE6979">
      <w:pPr>
        <w:pStyle w:val="ListParagraph"/>
        <w:numPr>
          <w:ilvl w:val="0"/>
          <w:numId w:val="2"/>
        </w:numPr>
        <w:spacing w:after="120" w:line="300" w:lineRule="auto"/>
      </w:pPr>
      <w:r w:rsidRPr="001A09B8">
        <w:rPr>
          <w:b/>
          <w:bCs/>
        </w:rPr>
        <w:t>Emotions</w:t>
      </w:r>
      <w:r>
        <w:t xml:space="preserve"> such as fear, shame and distress</w:t>
      </w:r>
    </w:p>
    <w:p w14:paraId="5FA7A10C" w14:textId="77777777" w:rsidR="00C22F6A" w:rsidRDefault="00EE6979">
      <w:pPr>
        <w:pStyle w:val="Heading1"/>
      </w:pPr>
      <w:r>
        <w:t>How do I protect myself?</w:t>
      </w:r>
    </w:p>
    <w:p w14:paraId="3CDA1FE7" w14:textId="77777777" w:rsidR="00C22F6A" w:rsidRDefault="00EE6979">
      <w:pPr>
        <w:spacing w:after="160" w:line="300" w:lineRule="auto"/>
      </w:pPr>
      <w:r>
        <w:t>The eSafety Commissioner has a range of resources on proactively managing your online presence and safety:</w:t>
      </w:r>
    </w:p>
    <w:p w14:paraId="1706B2E4" w14:textId="77777777" w:rsidR="00C22F6A" w:rsidRDefault="00EE6979">
      <w:pPr>
        <w:pStyle w:val="ListParagraph"/>
        <w:numPr>
          <w:ilvl w:val="0"/>
          <w:numId w:val="2"/>
        </w:numPr>
        <w:spacing w:after="120" w:line="300" w:lineRule="auto"/>
      </w:pPr>
      <w:hyperlink r:id="rId12" w:history="1">
        <w:r>
          <w:rPr>
            <w:rStyle w:val="Hyperlink"/>
          </w:rPr>
          <w:t>Protect your identity</w:t>
        </w:r>
      </w:hyperlink>
      <w:r>
        <w:t>, such as your personally identifiable information which can be used to scam or harass you.</w:t>
      </w:r>
    </w:p>
    <w:p w14:paraId="7709A3B9" w14:textId="77777777" w:rsidR="00C22F6A" w:rsidRDefault="00EE6979">
      <w:pPr>
        <w:pStyle w:val="ListParagraph"/>
        <w:numPr>
          <w:ilvl w:val="0"/>
          <w:numId w:val="2"/>
        </w:numPr>
        <w:spacing w:after="120" w:line="300" w:lineRule="auto"/>
      </w:pPr>
      <w:hyperlink r:id="rId13" w:history="1">
        <w:r>
          <w:rPr>
            <w:rStyle w:val="Hyperlink"/>
          </w:rPr>
          <w:t>Protect your location</w:t>
        </w:r>
      </w:hyperlink>
      <w:r>
        <w:t>, and being aware of how your location is tracked by different devices or apps.</w:t>
      </w:r>
    </w:p>
    <w:p w14:paraId="47DAFAAD" w14:textId="77777777" w:rsidR="00C22F6A" w:rsidRDefault="00EE6979">
      <w:pPr>
        <w:pStyle w:val="ListParagraph"/>
        <w:numPr>
          <w:ilvl w:val="0"/>
          <w:numId w:val="2"/>
        </w:numPr>
        <w:spacing w:after="120" w:line="300" w:lineRule="auto"/>
      </w:pPr>
      <w:hyperlink r:id="rId14" w:history="1">
        <w:r>
          <w:rPr>
            <w:rStyle w:val="Hyperlink"/>
          </w:rPr>
          <w:t>Being safe while online dating</w:t>
        </w:r>
      </w:hyperlink>
      <w:r>
        <w:t>. Not everyone you meet online has the best intentions – there are risks to online dating you should be aware of.</w:t>
      </w:r>
    </w:p>
    <w:p w14:paraId="36CF8C1A" w14:textId="77777777" w:rsidR="00C22F6A" w:rsidRDefault="00EE6979">
      <w:pPr>
        <w:pStyle w:val="ListParagraph"/>
        <w:numPr>
          <w:ilvl w:val="0"/>
          <w:numId w:val="2"/>
        </w:numPr>
        <w:spacing w:after="120" w:line="300" w:lineRule="auto"/>
      </w:pPr>
      <w:hyperlink r:id="rId15" w:history="1">
        <w:r>
          <w:rPr>
            <w:rStyle w:val="Hyperlink"/>
          </w:rPr>
          <w:t>Being safe while using immersive technologies</w:t>
        </w:r>
      </w:hyperlink>
      <w:r>
        <w:t>, such as augmented or virtual reality in gaming.</w:t>
      </w:r>
    </w:p>
    <w:p w14:paraId="533E7F56" w14:textId="77777777" w:rsidR="00C22F6A" w:rsidRDefault="00EE6979">
      <w:pPr>
        <w:pStyle w:val="ListParagraph"/>
        <w:numPr>
          <w:ilvl w:val="0"/>
          <w:numId w:val="2"/>
        </w:numPr>
        <w:spacing w:after="120" w:line="300" w:lineRule="auto"/>
      </w:pPr>
      <w:hyperlink r:id="rId16" w:history="1">
        <w:r>
          <w:rPr>
            <w:rStyle w:val="Hyperlink"/>
          </w:rPr>
          <w:t>What to do if you are receiving unwanted or unsafe contact</w:t>
        </w:r>
      </w:hyperlink>
      <w:r>
        <w:t>, for example if you are being ‘spammed’ by someone you do or do not know.</w:t>
      </w:r>
    </w:p>
    <w:p w14:paraId="1FA7E16F" w14:textId="77777777" w:rsidR="00C22F6A" w:rsidRDefault="00EE6979">
      <w:pPr>
        <w:pStyle w:val="Heading1"/>
      </w:pPr>
      <w:r>
        <w:t>How do I get help?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22F6A" w14:paraId="0349446F" w14:textId="77777777">
        <w:tc>
          <w:tcPr>
            <w:tcW w:w="9360" w:type="dxa"/>
            <w:tcBorders>
              <w:top w:val="single" w:sz="4" w:space="0" w:color="BFBFBF"/>
              <w:left w:val="single" w:sz="4" w:space="0" w:color="BFBFBF"/>
              <w:bottom w:val="single" w:sz="4" w:space="0" w:color="BFBFBF"/>
              <w:right w:val="single" w:sz="4" w:space="0" w:color="BFBFBF"/>
            </w:tcBorders>
            <w:shd w:val="clear" w:color="auto" w:fill="F2F2F2"/>
            <w:tcMar>
              <w:top w:w="200" w:type="dxa"/>
              <w:left w:w="240" w:type="dxa"/>
              <w:bottom w:w="200" w:type="dxa"/>
              <w:right w:w="240" w:type="dxa"/>
            </w:tcMar>
          </w:tcPr>
          <w:p w14:paraId="068014FA" w14:textId="77777777" w:rsidR="00C22F6A" w:rsidRDefault="00EE6979">
            <w:pPr>
              <w:spacing w:after="120"/>
            </w:pPr>
            <w:r>
              <w:rPr>
                <w:rFonts w:ascii="Aptos Display" w:eastAsia="Aptos Display" w:hAnsi="Aptos Display" w:cs="Aptos Display"/>
                <w:b/>
                <w:bCs/>
                <w:sz w:val="26"/>
                <w:szCs w:val="26"/>
              </w:rPr>
              <w:t>Safer Community Program</w:t>
            </w:r>
          </w:p>
          <w:p w14:paraId="7AB17064" w14:textId="77777777" w:rsidR="00C22F6A" w:rsidRDefault="00EE6979">
            <w:pPr>
              <w:spacing w:after="160" w:line="300" w:lineRule="auto"/>
            </w:pPr>
            <w:r>
              <w:t>The Safer Community Program provides support, referrals and information.</w:t>
            </w:r>
          </w:p>
          <w:p w14:paraId="0431A7AA" w14:textId="77777777" w:rsidR="00C22F6A" w:rsidRDefault="00EE6979">
            <w:pPr>
              <w:spacing w:after="160" w:line="300" w:lineRule="auto"/>
            </w:pPr>
            <w:r>
              <w:t>Speaking to the Safer Community Program does not automatically result in further action. It may be the first step you take to find out about your options and/or to be guided through making a complaint.</w:t>
            </w:r>
          </w:p>
          <w:p w14:paraId="7FF9D77B" w14:textId="77777777" w:rsidR="00C22F6A" w:rsidRDefault="00EE6979">
            <w:pPr>
              <w:spacing w:after="160" w:line="300" w:lineRule="auto"/>
            </w:pPr>
            <w:r>
              <w:t>The Safer Community Program respects your agency and decision-making and will be guided by your wishes wherever possible, and where there are no legal requirements or University policies preventing this.</w:t>
            </w:r>
          </w:p>
          <w:p w14:paraId="2ECC88C3" w14:textId="77777777" w:rsidR="00C22F6A" w:rsidRDefault="00EE6979">
            <w:pPr>
              <w:spacing w:after="160" w:line="300" w:lineRule="auto"/>
            </w:pPr>
            <w:r>
              <w:t>The Safer Community Program can connect you with specialist university and external support services and help you navigate complaint processes.</w:t>
            </w:r>
          </w:p>
          <w:p w14:paraId="77A77D13" w14:textId="77777777" w:rsidR="00C22F6A" w:rsidRDefault="00EE6979">
            <w:pPr>
              <w:spacing w:after="160" w:line="300" w:lineRule="auto"/>
            </w:pPr>
            <w:r>
              <w:t>The University has a duty of care to progress some matters where we believe there is an immediate risk to someone’s safety.</w:t>
            </w:r>
          </w:p>
          <w:p w14:paraId="6F7632BE" w14:textId="77777777" w:rsidR="00C22F6A" w:rsidRDefault="00EE6979">
            <w:pPr>
              <w:spacing w:after="160" w:line="300" w:lineRule="auto"/>
            </w:pPr>
            <w:r>
              <w:t>safer-community@unimelb.edu.au</w:t>
            </w:r>
          </w:p>
          <w:p w14:paraId="248591FF" w14:textId="77777777" w:rsidR="00C22F6A" w:rsidRDefault="00EE6979">
            <w:pPr>
              <w:spacing w:after="160" w:line="300" w:lineRule="auto"/>
            </w:pPr>
            <w:r>
              <w:t>(03) 9035 8675</w:t>
            </w:r>
          </w:p>
          <w:p w14:paraId="333E9790" w14:textId="56E15A11" w:rsidR="00C22F6A" w:rsidRDefault="009A229D">
            <w:pPr>
              <w:spacing w:after="160" w:line="300" w:lineRule="auto"/>
            </w:pPr>
            <w:hyperlink r:id="rId17" w:history="1">
              <w:r>
                <w:rPr>
                  <w:rStyle w:val="Hyperlink"/>
                </w:rPr>
                <w:t>Safer Community Program Website: safercommunity.unimelb.edu.au</w:t>
              </w:r>
            </w:hyperlink>
          </w:p>
        </w:tc>
      </w:tr>
    </w:tbl>
    <w:p w14:paraId="2CD316FD" w14:textId="77777777" w:rsidR="00C22F6A" w:rsidRDefault="00C22F6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22F6A" w14:paraId="46B5D783" w14:textId="77777777">
        <w:tc>
          <w:tcPr>
            <w:tcW w:w="9360" w:type="dxa"/>
            <w:tcBorders>
              <w:top w:val="single" w:sz="4" w:space="0" w:color="BFBFBF"/>
              <w:left w:val="single" w:sz="4" w:space="0" w:color="BFBFBF"/>
              <w:bottom w:val="single" w:sz="4" w:space="0" w:color="BFBFBF"/>
              <w:right w:val="single" w:sz="4" w:space="0" w:color="BFBFBF"/>
            </w:tcBorders>
            <w:shd w:val="clear" w:color="auto" w:fill="F2F2F2"/>
            <w:tcMar>
              <w:top w:w="200" w:type="dxa"/>
              <w:left w:w="240" w:type="dxa"/>
              <w:bottom w:w="200" w:type="dxa"/>
              <w:right w:w="240" w:type="dxa"/>
            </w:tcMar>
          </w:tcPr>
          <w:p w14:paraId="3925B863" w14:textId="77777777" w:rsidR="00C22F6A" w:rsidRDefault="00EE6979">
            <w:pPr>
              <w:spacing w:after="120"/>
            </w:pPr>
            <w:r>
              <w:rPr>
                <w:rFonts w:ascii="Aptos Display" w:eastAsia="Aptos Display" w:hAnsi="Aptos Display" w:cs="Aptos Display"/>
                <w:b/>
                <w:bCs/>
                <w:sz w:val="26"/>
                <w:szCs w:val="26"/>
              </w:rPr>
              <w:t>Speak Safely</w:t>
            </w:r>
          </w:p>
          <w:p w14:paraId="771F7B96" w14:textId="77777777" w:rsidR="00C22F6A" w:rsidRDefault="00EE6979">
            <w:pPr>
              <w:spacing w:after="160" w:line="300" w:lineRule="auto"/>
            </w:pPr>
            <w:r>
              <w:t>The Speak Safely portal allows you to help you speak safely about sexual assault, harassment and other forms of inappropriate behaviour to access support, take notes, or seek action from the University of Melbourne. If you make a report, you will be contacted to discuss next steps. You may not be ready to report something straight away, but would like to put it on record for yourself via the Diary Note pathway.</w:t>
            </w:r>
          </w:p>
          <w:p w14:paraId="0DD53097" w14:textId="32A57384" w:rsidR="00C22F6A" w:rsidRDefault="009A229D">
            <w:pPr>
              <w:spacing w:after="160" w:line="300" w:lineRule="auto"/>
            </w:pPr>
            <w:hyperlink r:id="rId18" w:history="1">
              <w:r>
                <w:rPr>
                  <w:rStyle w:val="Hyperlink"/>
                </w:rPr>
                <w:t>Speak Safely Portal link: unimelb.elker.com/report</w:t>
              </w:r>
            </w:hyperlink>
          </w:p>
        </w:tc>
      </w:tr>
    </w:tbl>
    <w:p w14:paraId="4919A171" w14:textId="77777777" w:rsidR="00C22F6A" w:rsidRDefault="00C22F6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22F6A" w14:paraId="159C6FB2" w14:textId="77777777">
        <w:tc>
          <w:tcPr>
            <w:tcW w:w="9360" w:type="dxa"/>
            <w:tcBorders>
              <w:top w:val="single" w:sz="4" w:space="0" w:color="BFBFBF"/>
              <w:left w:val="single" w:sz="4" w:space="0" w:color="BFBFBF"/>
              <w:bottom w:val="single" w:sz="4" w:space="0" w:color="BFBFBF"/>
              <w:right w:val="single" w:sz="4" w:space="0" w:color="BFBFBF"/>
            </w:tcBorders>
            <w:shd w:val="clear" w:color="auto" w:fill="F2F2F2"/>
            <w:tcMar>
              <w:top w:w="200" w:type="dxa"/>
              <w:left w:w="240" w:type="dxa"/>
              <w:bottom w:w="200" w:type="dxa"/>
              <w:right w:w="240" w:type="dxa"/>
            </w:tcMar>
          </w:tcPr>
          <w:p w14:paraId="7753589E" w14:textId="77777777" w:rsidR="00C22F6A" w:rsidRDefault="00EE6979">
            <w:pPr>
              <w:spacing w:after="120"/>
            </w:pPr>
            <w:r>
              <w:rPr>
                <w:rFonts w:ascii="Aptos Display" w:eastAsia="Aptos Display" w:hAnsi="Aptos Display" w:cs="Aptos Display"/>
                <w:b/>
                <w:bCs/>
                <w:sz w:val="26"/>
                <w:szCs w:val="26"/>
              </w:rPr>
              <w:lastRenderedPageBreak/>
              <w:t>eSafety Commissioner</w:t>
            </w:r>
          </w:p>
          <w:p w14:paraId="537BAD2B" w14:textId="77777777" w:rsidR="00C22F6A" w:rsidRDefault="00EE6979">
            <w:pPr>
              <w:spacing w:after="160" w:line="300" w:lineRule="auto"/>
            </w:pPr>
            <w:r>
              <w:t>The eSafety Commissioner (eSafety) is the Australian Government’s independent online safety regulator. eSafety provides advice and training on online harms, and also provides support by removing harmful content.</w:t>
            </w:r>
          </w:p>
          <w:p w14:paraId="4AAF298E" w14:textId="77777777" w:rsidR="00C22F6A" w:rsidRDefault="00EE6979">
            <w:pPr>
              <w:spacing w:after="160" w:line="300" w:lineRule="auto"/>
            </w:pPr>
            <w:hyperlink r:id="rId19" w:history="1">
              <w:r>
                <w:rPr>
                  <w:rStyle w:val="Hyperlink"/>
                </w:rPr>
                <w:t>See what eSafety can help with</w:t>
              </w:r>
            </w:hyperlink>
            <w:r>
              <w:t>.</w:t>
            </w:r>
          </w:p>
          <w:p w14:paraId="3CDA0BBF" w14:textId="77777777" w:rsidR="00C22F6A" w:rsidRDefault="00EE6979">
            <w:pPr>
              <w:spacing w:after="160" w:line="300" w:lineRule="auto"/>
            </w:pPr>
            <w:hyperlink r:id="rId20" w:history="1">
              <w:r>
                <w:rPr>
                  <w:rStyle w:val="Hyperlink"/>
                </w:rPr>
                <w:t>Click to view flowchart for reporting different types of online abuse</w:t>
              </w:r>
            </w:hyperlink>
            <w:r>
              <w:t>.</w:t>
            </w:r>
          </w:p>
          <w:p w14:paraId="14016C17" w14:textId="7E7CEAFC" w:rsidR="00C22F6A" w:rsidRDefault="00B64DC7">
            <w:pPr>
              <w:spacing w:after="160" w:line="300" w:lineRule="auto"/>
            </w:pPr>
            <w:hyperlink r:id="rId21" w:history="1">
              <w:r>
                <w:rPr>
                  <w:rStyle w:val="Hyperlink"/>
                </w:rPr>
                <w:t>Report to eSafety: https://www.esafety.gov.au/report</w:t>
              </w:r>
            </w:hyperlink>
          </w:p>
        </w:tc>
      </w:tr>
    </w:tbl>
    <w:p w14:paraId="2D75C220" w14:textId="77777777" w:rsidR="00C22F6A" w:rsidRDefault="00C22F6A"/>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C22F6A" w14:paraId="1CA74CE4" w14:textId="77777777">
        <w:tc>
          <w:tcPr>
            <w:tcW w:w="9360" w:type="dxa"/>
            <w:tcBorders>
              <w:top w:val="single" w:sz="4" w:space="0" w:color="BFBFBF"/>
              <w:left w:val="single" w:sz="4" w:space="0" w:color="BFBFBF"/>
              <w:bottom w:val="single" w:sz="4" w:space="0" w:color="BFBFBF"/>
              <w:right w:val="single" w:sz="4" w:space="0" w:color="BFBFBF"/>
            </w:tcBorders>
            <w:shd w:val="clear" w:color="auto" w:fill="F2F2F2"/>
            <w:tcMar>
              <w:top w:w="200" w:type="dxa"/>
              <w:left w:w="240" w:type="dxa"/>
              <w:bottom w:w="200" w:type="dxa"/>
              <w:right w:w="240" w:type="dxa"/>
            </w:tcMar>
          </w:tcPr>
          <w:p w14:paraId="19A523E3" w14:textId="77777777" w:rsidR="00C22F6A" w:rsidRDefault="00EE6979">
            <w:pPr>
              <w:spacing w:after="120"/>
            </w:pPr>
            <w:r>
              <w:rPr>
                <w:rFonts w:ascii="Aptos Display" w:eastAsia="Aptos Display" w:hAnsi="Aptos Display" w:cs="Aptos Display"/>
                <w:b/>
                <w:bCs/>
                <w:sz w:val="26"/>
                <w:szCs w:val="26"/>
              </w:rPr>
              <w:t>Victoria Police</w:t>
            </w:r>
          </w:p>
          <w:p w14:paraId="6F5E8245" w14:textId="77777777" w:rsidR="00C22F6A" w:rsidRDefault="00EE6979">
            <w:pPr>
              <w:spacing w:after="160" w:line="300" w:lineRule="auto"/>
            </w:pPr>
            <w:r>
              <w:t xml:space="preserve">Some online abuse is a crime under Australian law. You have the right to seek protection and help. See the eSafety Commissioner’s recommendations on </w:t>
            </w:r>
            <w:hyperlink r:id="rId22" w:history="1">
              <w:r>
                <w:rPr>
                  <w:rStyle w:val="Hyperlink"/>
                </w:rPr>
                <w:t>accessing police and legal help</w:t>
              </w:r>
            </w:hyperlink>
            <w:r>
              <w:t>.</w:t>
            </w:r>
          </w:p>
          <w:p w14:paraId="17B883DC" w14:textId="77777777" w:rsidR="00C22F6A" w:rsidRDefault="00EE6979">
            <w:pPr>
              <w:spacing w:after="160" w:line="300" w:lineRule="auto"/>
            </w:pPr>
            <w:r>
              <w:t>The University’s Safer Community Program can assist you with this process.</w:t>
            </w:r>
          </w:p>
        </w:tc>
      </w:tr>
    </w:tbl>
    <w:p w14:paraId="593D829F" w14:textId="77777777" w:rsidR="00EE6979" w:rsidRDefault="00EE6979"/>
    <w:sectPr w:rsidR="00EE697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731B"/>
    <w:multiLevelType w:val="hybridMultilevel"/>
    <w:tmpl w:val="5EA076EC"/>
    <w:lvl w:ilvl="0" w:tplc="BC9C609C">
      <w:start w:val="1"/>
      <w:numFmt w:val="bullet"/>
      <w:lvlText w:val="●"/>
      <w:lvlJc w:val="left"/>
      <w:pPr>
        <w:ind w:left="720" w:hanging="360"/>
      </w:pPr>
    </w:lvl>
    <w:lvl w:ilvl="1" w:tplc="BC440E54">
      <w:start w:val="1"/>
      <w:numFmt w:val="bullet"/>
      <w:lvlText w:val="○"/>
      <w:lvlJc w:val="left"/>
      <w:pPr>
        <w:ind w:left="1440" w:hanging="360"/>
      </w:pPr>
    </w:lvl>
    <w:lvl w:ilvl="2" w:tplc="F200A4F0">
      <w:start w:val="1"/>
      <w:numFmt w:val="bullet"/>
      <w:lvlText w:val="■"/>
      <w:lvlJc w:val="left"/>
      <w:pPr>
        <w:ind w:left="2160" w:hanging="360"/>
      </w:pPr>
    </w:lvl>
    <w:lvl w:ilvl="3" w:tplc="2252068A">
      <w:start w:val="1"/>
      <w:numFmt w:val="bullet"/>
      <w:lvlText w:val="●"/>
      <w:lvlJc w:val="left"/>
      <w:pPr>
        <w:ind w:left="2880" w:hanging="360"/>
      </w:pPr>
    </w:lvl>
    <w:lvl w:ilvl="4" w:tplc="38547684">
      <w:start w:val="1"/>
      <w:numFmt w:val="bullet"/>
      <w:lvlText w:val="○"/>
      <w:lvlJc w:val="left"/>
      <w:pPr>
        <w:ind w:left="3600" w:hanging="360"/>
      </w:pPr>
    </w:lvl>
    <w:lvl w:ilvl="5" w:tplc="411C4DCE">
      <w:start w:val="1"/>
      <w:numFmt w:val="bullet"/>
      <w:lvlText w:val="■"/>
      <w:lvlJc w:val="left"/>
      <w:pPr>
        <w:ind w:left="4320" w:hanging="360"/>
      </w:pPr>
    </w:lvl>
    <w:lvl w:ilvl="6" w:tplc="62D859B4">
      <w:start w:val="1"/>
      <w:numFmt w:val="bullet"/>
      <w:lvlText w:val="●"/>
      <w:lvlJc w:val="left"/>
      <w:pPr>
        <w:ind w:left="5040" w:hanging="360"/>
      </w:pPr>
    </w:lvl>
    <w:lvl w:ilvl="7" w:tplc="DCBEF3EA">
      <w:start w:val="1"/>
      <w:numFmt w:val="bullet"/>
      <w:lvlText w:val="●"/>
      <w:lvlJc w:val="left"/>
      <w:pPr>
        <w:ind w:left="5760" w:hanging="360"/>
      </w:pPr>
    </w:lvl>
    <w:lvl w:ilvl="8" w:tplc="E620EB80">
      <w:start w:val="1"/>
      <w:numFmt w:val="bullet"/>
      <w:lvlText w:val="●"/>
      <w:lvlJc w:val="left"/>
      <w:pPr>
        <w:ind w:left="6480" w:hanging="360"/>
      </w:pPr>
    </w:lvl>
  </w:abstractNum>
  <w:abstractNum w:abstractNumId="1" w15:restartNumberingAfterBreak="0">
    <w:nsid w:val="6B8B05E2"/>
    <w:multiLevelType w:val="hybridMultilevel"/>
    <w:tmpl w:val="AAF034AA"/>
    <w:lvl w:ilvl="0" w:tplc="C1683F2C">
      <w:start w:val="1"/>
      <w:numFmt w:val="bullet"/>
      <w:lvlText w:val="•"/>
      <w:lvlJc w:val="left"/>
      <w:pPr>
        <w:ind w:left="720" w:hanging="360"/>
      </w:pPr>
    </w:lvl>
    <w:lvl w:ilvl="1" w:tplc="E092C7CA">
      <w:numFmt w:val="decimal"/>
      <w:lvlText w:val=""/>
      <w:lvlJc w:val="left"/>
    </w:lvl>
    <w:lvl w:ilvl="2" w:tplc="35A680A2">
      <w:numFmt w:val="decimal"/>
      <w:lvlText w:val=""/>
      <w:lvlJc w:val="left"/>
    </w:lvl>
    <w:lvl w:ilvl="3" w:tplc="6FE0469C">
      <w:numFmt w:val="decimal"/>
      <w:lvlText w:val=""/>
      <w:lvlJc w:val="left"/>
    </w:lvl>
    <w:lvl w:ilvl="4" w:tplc="4FDE860C">
      <w:numFmt w:val="decimal"/>
      <w:lvlText w:val=""/>
      <w:lvlJc w:val="left"/>
    </w:lvl>
    <w:lvl w:ilvl="5" w:tplc="F266BA1E">
      <w:numFmt w:val="decimal"/>
      <w:lvlText w:val=""/>
      <w:lvlJc w:val="left"/>
    </w:lvl>
    <w:lvl w:ilvl="6" w:tplc="C4E4EE66">
      <w:numFmt w:val="decimal"/>
      <w:lvlText w:val=""/>
      <w:lvlJc w:val="left"/>
    </w:lvl>
    <w:lvl w:ilvl="7" w:tplc="87CE606A">
      <w:numFmt w:val="decimal"/>
      <w:lvlText w:val=""/>
      <w:lvlJc w:val="left"/>
    </w:lvl>
    <w:lvl w:ilvl="8" w:tplc="58DA2A7E">
      <w:numFmt w:val="decimal"/>
      <w:lvlText w:val=""/>
      <w:lvlJc w:val="left"/>
    </w:lvl>
  </w:abstractNum>
  <w:num w:numId="1" w16cid:durableId="909928786">
    <w:abstractNumId w:val="0"/>
    <w:lvlOverride w:ilvl="0">
      <w:startOverride w:val="1"/>
    </w:lvlOverride>
  </w:num>
  <w:num w:numId="2" w16cid:durableId="123326985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F6A"/>
    <w:rsid w:val="00093734"/>
    <w:rsid w:val="001A09B8"/>
    <w:rsid w:val="00321814"/>
    <w:rsid w:val="003C35D7"/>
    <w:rsid w:val="006F3101"/>
    <w:rsid w:val="009A229D"/>
    <w:rsid w:val="00AC084E"/>
    <w:rsid w:val="00B64DC7"/>
    <w:rsid w:val="00C22F6A"/>
    <w:rsid w:val="00ED69DF"/>
    <w:rsid w:val="00EE69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837EC56"/>
  <w15:docId w15:val="{FCA229EB-FD09-4643-99F2-93FB0BB7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rFonts w:ascii="Aptos Display" w:eastAsia="Aptos Display" w:hAnsi="Aptos Display" w:cs="Aptos Display"/>
      <w:b/>
      <w:bCs/>
      <w:color w:val="000000"/>
      <w:sz w:val="36"/>
      <w:szCs w:val="36"/>
    </w:rPr>
  </w:style>
  <w:style w:type="paragraph" w:styleId="Heading2">
    <w:name w:val="heading 2"/>
    <w:uiPriority w:val="9"/>
    <w:unhideWhenUsed/>
    <w:qFormat/>
    <w:pPr>
      <w:spacing w:before="280" w:after="120"/>
      <w:outlineLvl w:val="1"/>
    </w:pPr>
    <w:rPr>
      <w:rFonts w:ascii="Aptos Display" w:eastAsia="Aptos Display" w:hAnsi="Aptos Display" w:cs="Aptos Display"/>
      <w:b/>
      <w:bCs/>
      <w:color w:val="000000"/>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safety.gov.au/key-topics/domestic-family-violence/coercive-control" TargetMode="External"/><Relationship Id="rId13" Type="http://schemas.openxmlformats.org/officeDocument/2006/relationships/hyperlink" Target="https://www.esafety.gov.au/key-topics/online-tools-and-features/location-sharing" TargetMode="External"/><Relationship Id="rId18" Type="http://schemas.openxmlformats.org/officeDocument/2006/relationships/hyperlink" Target="https://unimelb.elker.com/report" TargetMode="External"/><Relationship Id="rId3" Type="http://schemas.openxmlformats.org/officeDocument/2006/relationships/customXml" Target="../customXml/item3.xml"/><Relationship Id="rId21" Type="http://schemas.openxmlformats.org/officeDocument/2006/relationships/hyperlink" Target="../Report%20to%20eSafety:%20https:/www.esafety.gov.au/report" TargetMode="External"/><Relationship Id="rId7" Type="http://schemas.openxmlformats.org/officeDocument/2006/relationships/webSettings" Target="webSettings.xml"/><Relationship Id="rId12" Type="http://schemas.openxmlformats.org/officeDocument/2006/relationships/hyperlink" Target="https://www.esafety.gov.au/key-topics/staying-safe/identity-theft" TargetMode="External"/><Relationship Id="rId17" Type="http://schemas.openxmlformats.org/officeDocument/2006/relationships/hyperlink" Target="https://safercommunity.unimelb.edu.au/" TargetMode="External"/><Relationship Id="rId2" Type="http://schemas.openxmlformats.org/officeDocument/2006/relationships/customXml" Target="../customXml/item2.xml"/><Relationship Id="rId16" Type="http://schemas.openxmlformats.org/officeDocument/2006/relationships/hyperlink" Target="https://www.esafety.gov.au/key-topics/staying-safe/unwanted-contact" TargetMode="External"/><Relationship Id="rId20" Type="http://schemas.openxmlformats.org/officeDocument/2006/relationships/hyperlink" Target="https://www.esafety.gov.au/sites/default/files/2023-08/eSafety-reporting-flow-chart-A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afety.gov.au/key-topics/image-based-abuse/deal-with-sextortion"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safety.gov.au/key-topics/online-tools-and-features/immersive-technologies" TargetMode="External"/><Relationship Id="rId23" Type="http://schemas.openxmlformats.org/officeDocument/2006/relationships/fontTable" Target="fontTable.xml"/><Relationship Id="rId10" Type="http://schemas.openxmlformats.org/officeDocument/2006/relationships/hyperlink" Target="https://www.esafety.gov.au/key-topics/image-based-abuse" TargetMode="External"/><Relationship Id="rId19" Type="http://schemas.openxmlformats.org/officeDocument/2006/relationships/hyperlink" Target="https://www.esafety.gov.au/about-us/how-we-can-help" TargetMode="External"/><Relationship Id="rId4" Type="http://schemas.openxmlformats.org/officeDocument/2006/relationships/numbering" Target="numbering.xml"/><Relationship Id="rId9" Type="http://schemas.openxmlformats.org/officeDocument/2006/relationships/hyperlink" Target="https://www.esafety.gov.au/key-topics/online-tools-and-features/location-sharing" TargetMode="External"/><Relationship Id="rId14" Type="http://schemas.openxmlformats.org/officeDocument/2006/relationships/hyperlink" Target="https://www.esafety.gov.au/key-topics/staying-safe/online-dating" TargetMode="External"/><Relationship Id="rId22" Type="http://schemas.openxmlformats.org/officeDocument/2006/relationships/hyperlink" Target="https://www.esafety.gov.au/key-topics/domestic-family-violence/how-to-get-police-and-legal-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A30DECA48B3B49B042F4A5C8BD69B0" ma:contentTypeVersion="19" ma:contentTypeDescription="Create a new document." ma:contentTypeScope="" ma:versionID="354fc522d72527dc0f3421d79592828a">
  <xsd:schema xmlns:xsd="http://www.w3.org/2001/XMLSchema" xmlns:xs="http://www.w3.org/2001/XMLSchema" xmlns:p="http://schemas.microsoft.com/office/2006/metadata/properties" xmlns:ns2="1e241346-4753-4492-bd3a-57c2b9b8200f" xmlns:ns3="f07d8113-1d44-46cb-baa5-a742d0650dfc" xmlns:ns4="a18e75f3-6d84-469e-b9d4-048949385f1e" targetNamespace="http://schemas.microsoft.com/office/2006/metadata/properties" ma:root="true" ma:fieldsID="ca2cd1c2c408ecbe1786245827384520" ns2:_="" ns3:_="" ns4:_="">
    <xsd:import namespace="1e241346-4753-4492-bd3a-57c2b9b8200f"/>
    <xsd:import namespace="f07d8113-1d44-46cb-baa5-a742d0650dfc"/>
    <xsd:import namespace="a18e75f3-6d84-469e-b9d4-048949385f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SharedWithUsers" minOccurs="0"/>
                <xsd:element ref="ns4:SharedWithDetails" minOccurs="0"/>
                <xsd:element ref="ns2:MediaServiceSearchProperties" minOccurs="0"/>
                <xsd:element ref="ns2:Thumbnail" minOccurs="0"/>
                <xsd:element ref="ns2:_Flow_SignoffStatus" minOccurs="0"/>
                <xsd:element ref="ns2:Seenby" minOccurs="0"/>
                <xsd:element ref="ns2:MediaServiceLocation" minOccurs="0"/>
                <xsd:element ref="ns2:Dayofsignific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41346-4753-4492-bd3a-57c2b9b82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humbnail" ma:index="22" nillable="true" ma:displayName="Thumbnail" ma:format="Thumbnail" ma:internalName="Thumbnail">
      <xsd:simpleType>
        <xsd:restriction base="dms:Unknown"/>
      </xsd:simpleType>
    </xsd:element>
    <xsd:element name="_Flow_SignoffStatus" ma:index="23" nillable="true" ma:displayName="Sign-off status" ma:internalName="Sign_x002d_off_x0020_status">
      <xsd:simpleType>
        <xsd:restriction base="dms:Text"/>
      </xsd:simpleType>
    </xsd:element>
    <xsd:element name="Seenby" ma:index="24" nillable="true" ma:displayName="Seen by" ma:format="Dropdown" ma:list="UserInfo" ma:SharePointGroup="0" ma:internalName="See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element name="Dayofsignificance" ma:index="26" nillable="true" ma:displayName="Type of comms" ma:description="Tags to show what type of comms" ma:format="Dropdown" ma:internalName="Dayofsignificance">
      <xsd:simpleType>
        <xsd:restriction base="dms:Choice">
          <xsd:enumeration value="Day of significance"/>
          <xsd:enumeration value="Report"/>
          <xsd:enumeration value="Action plan launch"/>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aa67b6-f550-46aa-ac0c-5d9b0bc6c513}" ma:internalName="TaxCatchAll" ma:showField="CatchAllData" ma:web="a18e75f3-6d84-469e-b9d4-048949385f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8e75f3-6d84-469e-b9d4-048949385f1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Thumbnail xmlns="1e241346-4753-4492-bd3a-57c2b9b8200f" xsi:nil="true"/>
    <_Flow_SignoffStatus xmlns="1e241346-4753-4492-bd3a-57c2b9b8200f" xsi:nil="true"/>
    <Dayofsignificance xmlns="1e241346-4753-4492-bd3a-57c2b9b8200f" xsi:nil="true"/>
    <Seenby xmlns="1e241346-4753-4492-bd3a-57c2b9b8200f">
      <UserInfo>
        <DisplayName/>
        <AccountId xsi:nil="true"/>
        <AccountType/>
      </UserInfo>
    </Seenby>
    <lcf76f155ced4ddcb4097134ff3c332f xmlns="1e241346-4753-4492-bd3a-57c2b9b820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579C55-A65D-4887-8196-5237D8FF3352}">
  <ds:schemaRefs>
    <ds:schemaRef ds:uri="http://schemas.microsoft.com/sharepoint/v3/contenttype/forms"/>
  </ds:schemaRefs>
</ds:datastoreItem>
</file>

<file path=customXml/itemProps2.xml><?xml version="1.0" encoding="utf-8"?>
<ds:datastoreItem xmlns:ds="http://schemas.openxmlformats.org/officeDocument/2006/customXml" ds:itemID="{FE7CBF6A-ACFD-4E9C-B32F-8DCEDB672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41346-4753-4492-bd3a-57c2b9b8200f"/>
    <ds:schemaRef ds:uri="f07d8113-1d44-46cb-baa5-a742d0650dfc"/>
    <ds:schemaRef ds:uri="a18e75f3-6d84-469e-b9d4-04894938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8A3017-8748-4AEB-9BFD-7199DD03BB48}">
  <ds:schemaRefs>
    <ds:schemaRef ds:uri="http://schemas.microsoft.com/office/2006/metadata/properties"/>
    <ds:schemaRef ds:uri="http://schemas.microsoft.com/office/infopath/2007/PartnerControls"/>
    <ds:schemaRef ds:uri="f07d8113-1d44-46cb-baa5-a742d0650dfc"/>
    <ds:schemaRef ds:uri="1e241346-4753-4492-bd3a-57c2b9b8200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1053</Words>
  <Characters>6007</Characters>
  <Application>Microsoft Office Word</Application>
  <DocSecurity>0</DocSecurity>
  <Lines>50</Lines>
  <Paragraphs>14</Paragraphs>
  <ScaleCrop>false</ScaleCrop>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Things to know about online abuse</dc:title>
  <dc:creator>University of Melbourne</dc:creator>
  <cp:lastModifiedBy>Amanda Benson</cp:lastModifiedBy>
  <cp:revision>9</cp:revision>
  <dcterms:created xsi:type="dcterms:W3CDTF">2026-04-27T23:41:00Z</dcterms:created>
  <dcterms:modified xsi:type="dcterms:W3CDTF">2026-04-27T23:59:00Z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0x01010023A30DECA48B3B49B042F4A5C8BD69B0</vt:lpwstr>
  </property>
  <property fmtid="{D5CDD505-2E9C-101B-9397-08002B2CF9AE}" pid="3" name="MediaServiceImageTags">
    <vt:lpwstr/>
  </property>
  <property fmtid="{D5CDD505-2E9C-101B-9397-08002B2CF9AE}" pid="4" name="p588571d49564932993c1c11097f13c5">
    <vt:lpwstr/>
  </property>
  <property fmtid="{D5CDD505-2E9C-101B-9397-08002B2CF9AE}" pid="5" name="Business_x0020_Unit">
    <vt:lpwstr/>
  </property>
  <property fmtid="{D5CDD505-2E9C-101B-9397-08002B2CF9AE}" pid="6" name="Business Unit">
    <vt:lpwstr/>
  </property>
</Properties>
</file>